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480" w:firstLineChars="1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Депутату ГД ФС РФ Прусаковой М. Н.</w:t>
      </w:r>
    </w:p>
    <w:p>
      <w:pPr>
        <w:ind w:firstLine="4480" w:firstLineChars="1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Депутату АКЗС Арцибашеву А. И.</w:t>
      </w:r>
    </w:p>
    <w:p>
      <w:pPr>
        <w:ind w:firstLine="3960" w:firstLineChars="900"/>
        <w:rPr>
          <w:rFonts w:ascii="Times New Roman" w:hAnsi="Times New Roman" w:cs="Times New Roman"/>
          <w:sz w:val="44"/>
          <w:szCs w:val="44"/>
          <w:lang w:val="ru-RU"/>
        </w:rPr>
      </w:pPr>
      <w:r>
        <w:rPr>
          <w:rFonts w:ascii="Times New Roman" w:hAnsi="Times New Roman" w:cs="Times New Roman"/>
          <w:sz w:val="44"/>
          <w:szCs w:val="44"/>
          <w:lang w:val="ru-RU"/>
        </w:rPr>
        <w:t>Обращение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>О проведении проверки законности строительства многоквартирного жилого дома по адресу: г. Барнаул, проспект Ленина, 94а.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Мы, жители многоквартирных домов, расположенных в непосредственной близости от строительной площадки по адресу: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>г. Барнаул, проспект Ленина, 94а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, обращаемся с просьбой провести комплексную проверку законности строительства указанного объекта, соблюдения требований градостроительного, земельного, жилищного, экологического законодательства,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eastAsia="ru-RU"/>
        </w:rPr>
        <w:t>законодательства в части требований пожарной безопасности и санитарно- защитных норм,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 а также соблюдения конституционных прав граждан на благоприятную среду проживания.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Строительство ведётся в сложившейся городской застройке, где уже имеются серьёзные проблемы с инженерной инфраструктурой, транспортной доступностью и обеспечением безопасности жителей.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По мнению жителей, при реализации данного проекта допущены, либо могли быть допущены существенные нарушения законодательства Российской Федерации.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>1. Нарушение требований пожарной безопасности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В процессе строительства были серьёзно ограничены существующие проезды, обеспечивающие доступ пожарной техники к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eastAsia="ru-RU"/>
        </w:rPr>
        <w:t>существующим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многоквартирным жилым домам.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Согласно статье 67 Федерального закона №123-ФЗ «Технический регламент о требованиях пожарной безопасности», а также требованиям СП 4.13130, к зданиям должен обеспечиваться беспрепятственный подъезд пожарной техники. Фактически строительная площадка значительно осложнила доступ пожарных автомобилей к существующим жилым домам.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В случае возникновения чрезвычайной ситуации подобные ограничения могут привести к невозможности своевременного проведения спасательных мероприятий, что создаёт непосредственную угрозу жизни и здоровью граждан.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114300" distR="114300">
            <wp:extent cx="6238875" cy="2811145"/>
            <wp:effectExtent l="0" t="0" r="9525" b="8255"/>
            <wp:docPr id="3" name="Изображение 3" descr="20260721_140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20260721_14043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47937" cy="281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Не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закрыт проезд с пр. Ленина, но и значительно сужен внутриквартальный проезд вдоль дома по пр. Ленина, 94.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Просим проверить:</w:t>
      </w:r>
    </w:p>
    <w:p>
      <w:pPr>
        <w:numPr>
          <w:ilvl w:val="0"/>
          <w:numId w:val="1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соблюдены ли нормативные размеры пожарных проездов;</w:t>
      </w:r>
    </w:p>
    <w:p>
      <w:pPr>
        <w:numPr>
          <w:ilvl w:val="0"/>
          <w:numId w:val="1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согласована ли схема организации строительства с подразделениями МЧС;</w:t>
      </w:r>
    </w:p>
    <w:p>
      <w:pPr>
        <w:numPr>
          <w:ilvl w:val="0"/>
          <w:numId w:val="1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обеспечен ли круглосуточный доступ пожарной техники;</w:t>
      </w:r>
    </w:p>
    <w:p>
      <w:pPr>
        <w:numPr>
          <w:ilvl w:val="0"/>
          <w:numId w:val="1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соответствует ли организация строительной площадки обязательным требованиям пожарной безопасности.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>2. Возможная перегрузка инженерной инфраструктуры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Ещё до завершения строительства нового дома в соседних жилых домах уже имеются серьёзные проблемы с инженерными коммуникациями.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В частности, в подвальном помещении дома по адресу ул. Профинтерна, 28а, регулярно происходит затопление, что свидетельствует о недостаточной пропускной способности существующих инженерных сетей, либо иных проблемах коммунальной инфраструктуры.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Ввод в эксплуатацию нового 25-этажного многоквартирного дома приведёт к многократному увеличению нагрузки на: сети водоснабжения, канализацию, ливневую канализацию, систему водоотведения, электроснабжение, теплоснабжение.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  <w:lang w:val="ru-RU" w:eastAsia="ru-RU"/>
        </w:rPr>
        <w:t>Особую обеспокоенность вызывает вопрос инженерной подготовки территории.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Строительство высотного дома сопровождается устройством глубокого котлована, изменением естественного водообмена грунтов, дополнительной нагрузкой на основание и возможным изменением гидрогеологических условий квартала.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114300" distR="114300">
            <wp:extent cx="2600325" cy="3467735"/>
            <wp:effectExtent l="0" t="0" r="9525" b="18415"/>
            <wp:docPr id="5" name="Изображение 5" descr="PHOTO-2026-07-17-15-06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PHOTO-2026-07-17-15-06-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02475" cy="3470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    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drawing>
          <wp:inline distT="0" distB="0" distL="114300" distR="114300">
            <wp:extent cx="2973070" cy="3965575"/>
            <wp:effectExtent l="0" t="0" r="17780" b="15875"/>
            <wp:docPr id="13" name="Изображение 13" descr="IMG_20260725_132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3" descr="IMG_20260725_13203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73070" cy="396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подвал ул.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Профинтерна, 28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        Пункт ВБ на ул. Профинтерна, 28 (насос откачивает воду)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br w:type="textWrapping"/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4104640" cy="2309495"/>
            <wp:effectExtent l="0" t="0" r="10160" b="14605"/>
            <wp:docPr id="6" name="Изображение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04640" cy="2309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>пр. Ленина (напротив стройки)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SimSun" w:cs="Times New Roman"/>
          <w:sz w:val="24"/>
          <w:szCs w:val="24"/>
          <w:lang w:val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>В ответном письме от Инспекции строительного и жилищного надзора Алтайского края №62-06/пог/4176 от 21.04.2026. написано, что для водоотведения поверхностных сточных вод от территории земельного участка для строительства Объекта предусмотрена ёмкость объёмом 80 куб.м. (если на время строительства, как потом решать вопрос с подтоплением? или навсегда? тогда как будет осуществляться её обслуживание и кем? слив в грунтовые воды? будет откачивать машина?)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SimSun" w:cs="Times New Roman"/>
          <w:sz w:val="24"/>
          <w:szCs w:val="24"/>
          <w:lang w:val="ru-RU"/>
        </w:rPr>
        <w:t xml:space="preserve">Также от Администрации города Барнаул есть ответное письмо №200/22/отв-427 от 11.03.2026., в котором сказано, что следует предусмотреть коллектор ливневой канализации или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«</w:t>
      </w:r>
      <w:r>
        <w:rPr>
          <w:rFonts w:ascii="Times New Roman" w:hAnsi="Times New Roman" w:eastAsia="SimSun" w:cs="Times New Roman"/>
          <w:sz w:val="24"/>
          <w:szCs w:val="24"/>
          <w:lang w:val="ru-RU"/>
        </w:rPr>
        <w:t>запроектировать и построить на территории отведённого земельного участка выгребную яму (!) с учётом стока поверхностных сточных вод при условии недопущения подтопления граничащих земельных участков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».</w:t>
      </w:r>
      <w:r>
        <w:rPr>
          <w:rFonts w:ascii="Times New Roman" w:hAnsi="Times New Roman" w:eastAsia="SimSun" w:cs="Times New Roman"/>
          <w:sz w:val="24"/>
          <w:szCs w:val="24"/>
          <w:lang w:val="ru-RU"/>
        </w:rPr>
        <w:t xml:space="preserve"> Однако,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Arial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 xml:space="preserve">есть санитарно-эпидемиологические требования, </w:t>
      </w:r>
      <w:r>
        <w:rPr>
          <w:rFonts w:hint="default" w:ascii="Times New Roman" w:hAnsi="Times New Roman" w:eastAsia="Arial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>СанПиН 2.1.3684-21</w:t>
      </w:r>
      <w:r>
        <w:rPr>
          <w:rFonts w:hint="default" w:ascii="Times New Roman" w:hAnsi="Times New Roman" w:eastAsia="Arial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 xml:space="preserve">, а также строительные правила </w:t>
      </w:r>
      <w:r>
        <w:rPr>
          <w:rFonts w:hint="default" w:ascii="Times New Roman" w:hAnsi="Times New Roman" w:eastAsia="Arial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>СП 32.13330.2018</w:t>
      </w:r>
      <w:r>
        <w:rPr>
          <w:rFonts w:hint="default" w:ascii="Times New Roman" w:hAnsi="Times New Roman" w:eastAsia="Arial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 xml:space="preserve">, которые </w:t>
      </w:r>
      <w:r>
        <w:rPr>
          <w:rFonts w:hint="default" w:ascii="Times New Roman" w:hAnsi="Times New Roman" w:eastAsia="Arial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>прямо запрещают устройство выгребных ям для многоквартирных домов.</w:t>
      </w:r>
      <w:r>
        <w:rPr>
          <w:rFonts w:hint="default" w:ascii="Times New Roman" w:hAnsi="Times New Roman" w:eastAsia="Arial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</w:rPr>
        <w:t>Нарушение санитарных норм влечёт административную ответственность</w:t>
      </w:r>
      <w:r>
        <w:rPr>
          <w:rFonts w:hint="default" w:ascii="Times New Roman" w:hAnsi="Times New Roman" w:eastAsia="Arial" w:cs="Times New Roman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, в частности, с</w:t>
      </w:r>
      <w:r>
        <w:rPr>
          <w:rStyle w:val="4"/>
          <w:rFonts w:hint="default" w:ascii="Times New Roman" w:hAnsi="Times New Roman" w:eastAsia="Arial" w:cs="Times New Roman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</w:rPr>
        <w:t>татья 8.2 КоАП РФ</w:t>
      </w:r>
      <w:r>
        <w:rPr>
          <w:rFonts w:hint="default" w:ascii="Times New Roman" w:hAnsi="Times New Roman" w:eastAsia="Arial" w:cs="Times New Roman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</w:rPr>
        <w:t> — за сам факт наличия незаконной ямы</w:t>
      </w:r>
      <w:r>
        <w:rPr>
          <w:rFonts w:hint="default" w:ascii="Times New Roman" w:hAnsi="Times New Roman" w:eastAsia="Arial" w:cs="Times New Roman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 xml:space="preserve"> и с</w:t>
      </w:r>
      <w:r>
        <w:rPr>
          <w:rStyle w:val="4"/>
          <w:rFonts w:hint="default" w:ascii="Times New Roman" w:hAnsi="Times New Roman" w:eastAsia="Arial" w:cs="Times New Roman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</w:rPr>
        <w:t>татья 8.6 КоАП РФ</w:t>
      </w:r>
      <w:r>
        <w:rPr>
          <w:rFonts w:hint="default" w:ascii="Times New Roman" w:hAnsi="Times New Roman" w:eastAsia="Arial" w:cs="Times New Roman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</w:rPr>
        <w:t> — если стоки загрязнили почву</w:t>
      </w:r>
      <w:r>
        <w:rPr>
          <w:rFonts w:hint="default" w:ascii="Times New Roman" w:hAnsi="Times New Roman" w:eastAsia="Arial" w:cs="Times New Roman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.</w:t>
      </w:r>
      <w:r>
        <w:rPr>
          <w:rFonts w:hint="default" w:ascii="Times New Roman" w:hAnsi="Times New Roman" w:eastAsia="Arial" w:cs="Times New Roman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br w:type="textWrapping"/>
      </w:r>
      <w:r>
        <w:rPr>
          <w:rFonts w:hint="default" w:ascii="Times New Roman" w:hAnsi="Times New Roman" w:eastAsia="Arial" w:cs="Times New Roman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 xml:space="preserve">     </w:t>
      </w:r>
      <w:r>
        <w:rPr>
          <w:rFonts w:ascii="Times New Roman" w:hAnsi="Times New Roman" w:eastAsia="Arial" w:cs="Times New Roman"/>
          <w:sz w:val="24"/>
          <w:szCs w:val="24"/>
          <w:highlight w:val="none"/>
          <w:shd w:val="clear" w:color="auto" w:fill="FFFFFF"/>
          <w:lang w:val="ru-RU"/>
        </w:rPr>
        <w:t>В проектной документации текстовой части Раздела 2 ПЗУ п. «Д», водоотведение дождевых стоков решено по средствам подключения ДК к городской сети К2 (ливнёвка) которой на топосьёмке нет. Что это за сеть проектируемая,</w:t>
      </w:r>
      <w:r>
        <w:rPr>
          <w:rFonts w:hint="default" w:ascii="Times New Roman" w:hAnsi="Times New Roman" w:eastAsia="Arial" w:cs="Times New Roman"/>
          <w:b w:val="0"/>
          <w:bCs w:val="0"/>
          <w:i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 —</w:t>
      </w:r>
      <w:r>
        <w:rPr>
          <w:rFonts w:ascii="Times New Roman" w:hAnsi="Times New Roman" w:eastAsia="Arial" w:cs="Times New Roman"/>
          <w:sz w:val="24"/>
          <w:szCs w:val="24"/>
          <w:highlight w:val="none"/>
          <w:shd w:val="clear" w:color="auto" w:fill="FFFFFF"/>
          <w:lang w:val="ru-RU"/>
        </w:rPr>
        <w:t xml:space="preserve"> существующая?? (нет конкретики), в графической части на листе сводного плана инж. сетей</w:t>
      </w:r>
      <w:r>
        <w:rPr>
          <w:rFonts w:hint="default" w:ascii="Times New Roman" w:hAnsi="Times New Roman" w:eastAsia="Arial" w:cs="Times New Roman"/>
          <w:b w:val="0"/>
          <w:bCs w:val="0"/>
          <w:i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 xml:space="preserve"> — </w:t>
      </w:r>
      <w:r>
        <w:rPr>
          <w:rFonts w:ascii="Times New Roman" w:hAnsi="Times New Roman" w:eastAsia="Arial" w:cs="Times New Roman"/>
          <w:sz w:val="24"/>
          <w:szCs w:val="24"/>
          <w:highlight w:val="none"/>
          <w:shd w:val="clear" w:color="auto" w:fill="FFFFFF"/>
          <w:lang w:val="ru-RU"/>
        </w:rPr>
        <w:t>указан сборный коллектор (что и в итоге правда??)</w:t>
      </w:r>
      <w:r>
        <w:rPr>
          <w:rFonts w:ascii="Times New Roman" w:hAnsi="Times New Roman" w:eastAsia="SimSun" w:cs="Times New Roman"/>
          <w:sz w:val="24"/>
          <w:szCs w:val="24"/>
          <w:lang w:val="ru-RU"/>
        </w:rPr>
        <w:br w:type="textWrapping"/>
      </w:r>
      <w:r>
        <w:rPr>
          <w:rFonts w:ascii="Times New Roman" w:hAnsi="Times New Roman" w:eastAsia="SimSun" w:cs="Times New Roman"/>
          <w:sz w:val="24"/>
          <w:szCs w:val="24"/>
          <w:lang w:val="ru-RU"/>
        </w:rPr>
        <w:drawing>
          <wp:inline distT="0" distB="0" distL="114300" distR="114300">
            <wp:extent cx="6635115" cy="2990215"/>
            <wp:effectExtent l="0" t="0" r="13335" b="635"/>
            <wp:docPr id="12" name="Изображение 12" descr="20260724_171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20260724_17192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5115" cy="299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Строительная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площадка от 24.07.2026. с водокачкой...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br w:type="textWrapping"/>
      </w:r>
    </w:p>
    <w:p>
      <w:pPr>
        <w:spacing w:after="0" w:line="240" w:lineRule="auto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drawing>
          <wp:inline distT="0" distB="0" distL="114300" distR="114300">
            <wp:extent cx="6635115" cy="2990215"/>
            <wp:effectExtent l="0" t="0" r="13335" b="635"/>
            <wp:docPr id="9" name="Изображение 9" descr="20260725_173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20260725_17340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35115" cy="299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Строительная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площадка от 25.07.2026.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br w:type="textWrapping"/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Все перечисленные обстоятельства могут привести к дальнейшему подтоплению существующих домов, разрушению фундаментов, увеличению осадки грунтов, ухудшению технического состояния соседних зданий.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Просим проверить:</w:t>
      </w:r>
    </w:p>
    <w:p>
      <w:pPr>
        <w:numPr>
          <w:ilvl w:val="0"/>
          <w:numId w:val="2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результаты инженерно-геологических изысканий;</w:t>
      </w:r>
    </w:p>
    <w:p>
      <w:pPr>
        <w:numPr>
          <w:ilvl w:val="0"/>
          <w:numId w:val="2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заключение экспертизы;</w:t>
      </w:r>
    </w:p>
    <w:p>
      <w:pPr>
        <w:numPr>
          <w:ilvl w:val="0"/>
          <w:numId w:val="2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проект организации строительства;</w:t>
      </w:r>
    </w:p>
    <w:p>
      <w:pPr>
        <w:numPr>
          <w:ilvl w:val="0"/>
          <w:numId w:val="2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наличие расчёта нагрузки на инженерные сети;</w:t>
      </w:r>
    </w:p>
    <w:p>
      <w:pPr>
        <w:numPr>
          <w:ilvl w:val="0"/>
          <w:numId w:val="2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наличие мероприятий по защите соседних домов от подтопления;</w:t>
      </w:r>
    </w:p>
    <w:p>
      <w:pPr>
        <w:numPr>
          <w:ilvl w:val="0"/>
          <w:numId w:val="2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соблюдение требований СП 22.13330 «Основания зданий и сооружений».</w:t>
      </w:r>
    </w:p>
    <w:p>
      <w:pPr>
        <w:tabs>
          <w:tab w:val="left" w:pos="72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Защитите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наши дома!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>3. Нарушение архитектурного облика квартала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Строящийся объект имеет проектную этажность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>25 этажей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, тогда как окружающая жилая застройка представлена преимущественно домами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>9 и 17 этажей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. Такое значительное превышение этажности нарушает сложившийся архитектурный ансамбль квартала. Кроме того, строительство столь высокого объекта неизбежно оказывает влияние на: инсоляцию, естественную освещённость квартир, транспортную ситуацию, нагрузку на школы, детские сады, поликлиники и другие объекты социальной инфраструктуры. 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Решением Барнаульской городской думы № 423 от 06.12.2024. «Об утверждении нормативов градостроительного проектирования городского округа</w:t>
      </w:r>
      <w:r>
        <w:rPr>
          <w:rFonts w:hint="default" w:ascii="Times New Roman" w:hAnsi="Times New Roman" w:eastAsia="Arial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 xml:space="preserve"> — 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города Барнаула Алтайского края» были приняты новые нормативы.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Просим проверить:</w:t>
      </w:r>
    </w:p>
    <w:p>
      <w:pPr>
        <w:numPr>
          <w:ilvl w:val="0"/>
          <w:numId w:val="3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по каким параметрам произошло улучшение и ухудшение градостроительных нормативов в связи с их изменением по Решению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№ 423 от 06.12.202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4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.;</w:t>
      </w:r>
    </w:p>
    <w:p>
      <w:pPr>
        <w:numPr>
          <w:ilvl w:val="0"/>
          <w:numId w:val="3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как отразилось принятие новых градостроительных нормативов по Решению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№ 423 от 06.12.202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4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 на жизненное пространство жильцов вокруг «точечных застроек»;</w:t>
      </w:r>
    </w:p>
    <w:p>
      <w:pPr>
        <w:numPr>
          <w:ilvl w:val="0"/>
          <w:numId w:val="3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соответствует ли проект Правилам землепользования и застройки;</w:t>
      </w:r>
    </w:p>
    <w:p>
      <w:pPr>
        <w:numPr>
          <w:ilvl w:val="0"/>
          <w:numId w:val="3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соблюдены ли нормативы градостроительного проектирования;</w:t>
      </w:r>
    </w:p>
    <w:p>
      <w:pPr>
        <w:numPr>
          <w:ilvl w:val="0"/>
          <w:numId w:val="3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соблюдены ли требования по инсоляции жилых помещений соседних домов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eastAsia="ru-RU"/>
        </w:rPr>
        <w:t>особенно квартир на нижних этажах;</w:t>
      </w:r>
    </w:p>
    <w:p>
      <w:pPr>
        <w:numPr>
          <w:ilvl w:val="0"/>
          <w:numId w:val="3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имеются ли расчёты транспортной обеспеченности.</w:t>
      </w:r>
    </w:p>
    <w:p>
      <w:pPr>
        <w:spacing w:after="0" w:line="240" w:lineRule="auto"/>
        <w:ind w:firstLine="360" w:firstLineChars="15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u w:val="single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>4. Возможные нарушения процедуры общественных обсуждений (публичные слушания)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val="ru-RU" w:eastAsia="ru-RU"/>
        </w:rPr>
        <w:t>Наиболее серьёзные сомнения вызывает соблюдение процедуры информирования жителей.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Общественные обсуждения проекта проводились в период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>с конца декабря 2025 г. по 15 января 2026 г., где предложения можно было вносить до 12 января 2026 г.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 Почему были выбраны не публичные слушания (где очно решается вопрос с жильцами близлежащих домов о том, быть застройке или нет), а выбраны общественные обсуждения, формат которых проводится заочно путём объявления на сайте администрации города, </w:t>
      </w:r>
      <w:r>
        <w:rPr>
          <w:rFonts w:ascii="Times New Roman" w:hAnsi="Times New Roman" w:cs="Times New Roman"/>
          <w:sz w:val="24"/>
          <w:szCs w:val="24"/>
          <w:lang w:val="ru-RU"/>
        </w:rPr>
        <w:t>«Вечерний Барнаул», (почему мы обязаны их читать?)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Большинство жителей близлежащих домов не знали о проведении обсуждений, не получали никаких уведомлений, не проводились встречи с населением, не обеспечивалась возможность ознакомиться с проектной документацией. Лишь спустя несколько месяцев отдельные жители обнаружили информацию о якобы проведённых общественных обсуждениях. При этом имеются основания полагать, что информация могла быть размещена уже после окончания срока обсуждений, либо способом, который фактически исключал возможность ознакомления жителей с документацией и не обеспечил реальное информирование населения.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Риторический вопрос, что мы тогда обсуждали на общественных обсуждениях, если границы участка</w:t>
      </w:r>
      <w:r>
        <w:rPr>
          <w:rFonts w:hint="default" w:ascii="Times New Roman" w:hAnsi="Times New Roman" w:eastAsia="Arial" w:cs="Times New Roman"/>
          <w:i w:val="0"/>
          <w:caps w:val="0"/>
          <w:color w:val="auto"/>
          <w:spacing w:val="0"/>
          <w:sz w:val="24"/>
          <w:szCs w:val="24"/>
          <w:u w:val="single"/>
          <w:shd w:val="clear" w:fill="FFFFFF"/>
        </w:rPr>
        <w:t xml:space="preserve"> —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по пр. Ленина, 94а были учтены, установлены и оформлены в собственность уже 26.08.2025г., а общественные обсуждения результатов межевания и внесение изменений в проект планировки были проведены позже</w:t>
      </w:r>
      <w:r>
        <w:rPr>
          <w:rFonts w:hint="default" w:ascii="Times New Roman" w:hAnsi="Times New Roman" w:eastAsia="Arial" w:cs="Times New Roman"/>
          <w:i w:val="0"/>
          <w:caps w:val="0"/>
          <w:color w:val="auto"/>
          <w:spacing w:val="0"/>
          <w:sz w:val="24"/>
          <w:szCs w:val="24"/>
          <w:u w:val="single"/>
          <w:shd w:val="clear" w:fill="FFFFFF"/>
        </w:rPr>
        <w:t xml:space="preserve"> —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24.12.2025г.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Вышеперечисленные моменты свидетельствуют о нарушении принципов открытости деятельности органов местного самоуправления и права граждан на участие в обсуждении решений, затрагивающих условия их проживания.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Просим проверить соблюдение всех требований законодательства при организации общественных обсуждений, а не публичных слушаний и дать оценку законности их проведения.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>Просим проверить соблюдение прав жителей на участие в принятии градостроительных решений:</w:t>
      </w:r>
    </w:p>
    <w:p>
      <w:pPr>
        <w:numPr>
          <w:ilvl w:val="0"/>
          <w:numId w:val="4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имеются ли доказательства фактического размещения информации именно до начала общественных обсуждений в домах, близлежащих застройке;</w:t>
      </w:r>
    </w:p>
    <w:p>
      <w:pPr>
        <w:numPr>
          <w:ilvl w:val="0"/>
          <w:numId w:val="4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каким образом учитывались предложения жителей;</w:t>
      </w:r>
    </w:p>
    <w:p>
      <w:pPr>
        <w:numPr>
          <w:ilvl w:val="0"/>
          <w:numId w:val="4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почему в экспозиции отсутствует том 3;</w:t>
      </w:r>
    </w:p>
    <w:p>
      <w:pPr>
        <w:numPr>
          <w:ilvl w:val="0"/>
          <w:numId w:val="4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является ли период общественных обсуждений для внесения предложений и изменений с 24.12.25 по 12.01.26. умышленно выбранным, чтобы затруднить возможность ознакомления жильцов по теме обсуждения застройки или он выбран для удобства застройщика;</w:t>
      </w:r>
    </w:p>
    <w:p>
      <w:pPr>
        <w:numPr>
          <w:ilvl w:val="0"/>
          <w:numId w:val="4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является ли существующий порядок объявления, прохождения и признания состоявшимися общественных обсуждений, действующим в интересах жителей города, а не застройщика; </w:t>
      </w:r>
    </w:p>
    <w:p>
      <w:pPr>
        <w:numPr>
          <w:ilvl w:val="0"/>
          <w:numId w:val="4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почему межевание границ земельных участков и оформление их в собственность были проведены до общественных обсуждений;</w:t>
      </w:r>
    </w:p>
    <w:p>
      <w:pPr>
        <w:numPr>
          <w:ilvl w:val="0"/>
          <w:numId w:val="4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на сайте комитета по архитектуре, строительству и развитию значатся 4 человека, которые приняли участие в общественных обсуждениях.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Кто эти люди? И с какими предложениями они выступили?</w:t>
      </w:r>
    </w:p>
    <w:p>
      <w:pPr>
        <w:numPr>
          <w:ilvl w:val="0"/>
          <w:numId w:val="4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имелись ли вообще законные основания для проведения именно общественных обсуждений, а не должны ли были бы проводиться публичные слушания.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>5. Законность выдачи разрешения на строительство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Arial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Насколько удалось выяснить, строящийся дом по адресу: г. Барнаул, пр. Ленина, д.94а не был предусмотрен генеральным планом городского округа</w:t>
      </w:r>
      <w:r>
        <w:rPr>
          <w:rFonts w:hint="default" w:ascii="Times New Roman" w:hAnsi="Times New Roman" w:eastAsia="Arial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 xml:space="preserve"> —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города Барнаула Алтайского края (решение от 26.02.2010. № 245, которое успешно признали утратившим юридическую силу). </w:t>
      </w:r>
      <w:r>
        <w:rPr>
          <w:rStyle w:val="4"/>
          <w:rFonts w:hint="default" w:ascii="Times New Roman" w:hAnsi="Times New Roman" w:eastAsia="Arial" w:cs="Times New Roman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</w:rPr>
        <w:t>В декабре 2024 года</w:t>
      </w:r>
      <w:r>
        <w:rPr>
          <w:rFonts w:hint="default" w:ascii="Times New Roman" w:hAnsi="Times New Roman" w:eastAsia="Arial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> вышло решение Барнаульской городской Думы №436 «О внесении изменений и дополнения в решение городской Думы от 30.08.2019 №344 „Об утверждении Генерального плана городского округа — города Барнаула Алтайского края“». В рамках этих изменений дом по адресу пр. Ленина, 94а был включён в обновлённый генеральный план как элемент формируемого жилого комплекса.</w:t>
      </w:r>
      <w:r>
        <w:rPr>
          <w:rFonts w:hint="default" w:ascii="Arial" w:hAnsi="Arial" w:eastAsia="Arial" w:cs="Arial"/>
          <w:i w:val="0"/>
          <w:caps w:val="0"/>
          <w:color w:val="auto"/>
          <w:spacing w:val="0"/>
          <w:sz w:val="24"/>
          <w:szCs w:val="24"/>
          <w:shd w:val="clear" w:fill="FFFFFF"/>
        </w:rPr>
        <w:t> </w:t>
      </w:r>
      <w:r>
        <w:rPr>
          <w:rFonts w:ascii="Times New Roman" w:hAnsi="Times New Roman" w:eastAsia="Arial" w:cs="Times New Roman"/>
          <w:color w:val="auto"/>
          <w:sz w:val="24"/>
          <w:szCs w:val="24"/>
          <w:shd w:val="clear" w:color="auto" w:fill="FFFFFF"/>
          <w:lang w:val="ru-RU"/>
        </w:rPr>
        <w:t>А до общественных слушаний ещё 1 год...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Arial" w:cs="Times New Roman"/>
          <w:color w:val="auto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Почему предоставлено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  <w:lang w:val="ru-RU"/>
        </w:rPr>
        <w:t>разрешение на отклонение от предельных параметров разрешённого строительства, реконструкции объекта капитального строительства на земельном участке площадью 2234 кв.м., кадастровый номер 22:63:020616:65, расположенного по адресу: г.Барнаул, пр.Ленина, земельный участок 94а, в части предельной высоты зданий, строений и сооружений на 77,1 м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?! (Постановление Администрации города Барнаула №1592 от 23.09.2024.). </w:t>
      </w:r>
      <w:r>
        <w:rPr>
          <w:rFonts w:ascii="Times New Roman" w:hAnsi="Times New Roman" w:eastAsia="Arial" w:cs="Times New Roman"/>
          <w:color w:val="auto"/>
          <w:sz w:val="24"/>
          <w:szCs w:val="24"/>
          <w:shd w:val="clear" w:color="auto" w:fill="FFFFFF"/>
          <w:lang w:val="ru-RU"/>
        </w:rPr>
        <w:t>А до общественных слушаний ещё 1,5 года...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Arial" w:cs="Times New Roman"/>
          <w:color w:val="333333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Границы земельных участков не были согласованы с собственниками домов по адресам: проспект Ленина, 96а; ул. Профинтерна, 28/проспект Ленина, 92; проспект Ленина, 96; и участок гаражей по адресу: ул. Шипуновский, 4а</w:t>
      </w:r>
      <w:r>
        <w:rPr>
          <w:rFonts w:hint="default" w:ascii="Times New Roman" w:hAnsi="Times New Roman" w:eastAsia="Arial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 xml:space="preserve"> — </w:t>
      </w:r>
      <w:r>
        <w:rPr>
          <w:rFonts w:ascii="Times New Roman" w:hAnsi="Times New Roman" w:cs="Times New Roman"/>
          <w:sz w:val="24"/>
          <w:szCs w:val="24"/>
          <w:lang w:val="ru-RU"/>
        </w:rPr>
        <w:t>с границами земельного участка с кадастровым номером: 22:63:020616:2552 по адресу: проспект Ленина, 94а.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val="ru-RU" w:eastAsia="ru-RU"/>
        </w:rPr>
      </w:pPr>
      <w:r>
        <w:rPr>
          <w:rFonts w:ascii="Times New Roman" w:hAnsi="Times New Roman" w:eastAsia="Arial" w:cs="Times New Roman"/>
          <w:sz w:val="24"/>
          <w:szCs w:val="24"/>
          <w:shd w:val="clear" w:color="auto" w:fill="FFFFFF"/>
          <w:lang w:val="ru-RU"/>
        </w:rPr>
        <w:t xml:space="preserve">Ограждение участка застройки произошло по территории близлежащих домов.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val="ru-RU" w:eastAsia="ru-RU"/>
        </w:rPr>
        <w:t>Организация строительства идёт на придомовых территориях по пр. Ленина, 96а (строительный забор в 1,5-2 м. от дома), забрана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val="en-US" w:eastAsia="ru-RU"/>
        </w:rPr>
        <w:t xml:space="preserve"> муниципальная дорога от дома по пр. Ленина, 96, ведущая к Новому Рынку, также строительный забор установлен прямо по внутриквартальному проезду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val="ru-RU" w:eastAsia="ru-RU"/>
        </w:rPr>
        <w:t>в непосредственной близости от дома по пр. Ленина, 94 (имеющего статус объекта культурного наследия, забрана часть дороги, забор в метрах 3-4-х от дома) и практически стена к стене от гостиницы по адресу ул. Пионеров, 9.</w:t>
      </w:r>
    </w:p>
    <w:p>
      <w:pPr>
        <w:spacing w:after="0" w:line="240" w:lineRule="auto"/>
        <w:ind w:firstLine="420"/>
        <w:rPr>
          <w:rFonts w:ascii="Times New Roman" w:hAnsi="Times New Roman" w:eastAsia="Times New Roman" w:cs="Times New Roman"/>
          <w:sz w:val="24"/>
          <w:szCs w:val="24"/>
          <w:u w:val="single"/>
          <w:lang w:val="ru-RU" w:eastAsia="ru-RU"/>
        </w:rPr>
      </w:pPr>
      <w:r>
        <w:rPr>
          <w:rFonts w:ascii="Times New Roman" w:hAnsi="Times New Roman" w:eastAsia="Arial" w:cs="Times New Roman"/>
          <w:color w:val="333333"/>
          <w:sz w:val="24"/>
          <w:szCs w:val="24"/>
          <w:shd w:val="clear" w:color="auto" w:fill="FFFFFF"/>
          <w:lang w:val="ru-RU"/>
        </w:rPr>
        <w:drawing>
          <wp:inline distT="0" distB="0" distL="114300" distR="114300">
            <wp:extent cx="6057900" cy="2729865"/>
            <wp:effectExtent l="0" t="0" r="0" b="13335"/>
            <wp:docPr id="1" name="Изображение 1" descr="20260613_151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20260613_15144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272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пр. Ленина, 96а</w:t>
      </w:r>
    </w:p>
    <w:p>
      <w:pPr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6105525" cy="2751455"/>
            <wp:effectExtent l="0" t="0" r="9525" b="10795"/>
            <wp:docPr id="2" name="Изображение 2" descr="20260619_112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20260619_11231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4076" cy="2759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пр. Ленина, 94 (забрана часть дороги)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</w:p>
    <w:p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6038850" cy="2720975"/>
            <wp:effectExtent l="0" t="0" r="0" b="3175"/>
            <wp:docPr id="10" name="Изображение 10" descr="20260613_151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 descr="20260613_15141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47730" cy="2725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 пр. Ленина, 96 (забрана муниципальная дорога, вела к Новому рынку)</w:t>
      </w:r>
      <w:r>
        <w:rPr>
          <w:rFonts w:ascii="Times New Roman" w:hAnsi="Times New Roman" w:cs="Times New Roman"/>
          <w:sz w:val="24"/>
          <w:szCs w:val="24"/>
          <w:lang w:val="ru-RU"/>
        </w:rPr>
        <w:br w:type="textWrapping"/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Arial" w:cs="Times New Roman"/>
          <w:color w:val="333333"/>
          <w:sz w:val="24"/>
          <w:szCs w:val="24"/>
          <w:shd w:val="clear" w:color="auto" w:fill="FFFFFF"/>
          <w:lang w:val="ru-RU"/>
        </w:rPr>
        <w:drawing>
          <wp:inline distT="0" distB="0" distL="114300" distR="114300">
            <wp:extent cx="5924550" cy="2669540"/>
            <wp:effectExtent l="9525" t="9525" r="9525" b="26035"/>
            <wp:docPr id="4" name="Изображение 4" descr="20260613_152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20260613_1528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2557" cy="2673597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ind w:firstLine="420"/>
        <w:jc w:val="both"/>
        <w:rPr>
          <w:rFonts w:ascii="Times New Roman" w:hAnsi="Times New Roman" w:eastAsia="Arial" w:cs="Times New Roman"/>
          <w:color w:val="333333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ул. Пионеров, 9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Arial" w:cs="Times New Roman"/>
          <w:sz w:val="24"/>
          <w:szCs w:val="24"/>
          <w:shd w:val="clear" w:color="auto" w:fill="FFFFFF"/>
          <w:lang w:val="ru-RU"/>
        </w:rPr>
      </w:pP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Arial" w:hAnsi="Arial" w:eastAsia="Arial" w:cs="Arial"/>
          <w:i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 xml:space="preserve"> </w:t>
      </w:r>
      <w:r>
        <w:rPr>
          <w:rFonts w:ascii="Times New Roman" w:hAnsi="Times New Roman" w:eastAsia="Arial" w:cs="Times New Roman"/>
          <w:sz w:val="24"/>
          <w:szCs w:val="24"/>
          <w:shd w:val="clear" w:color="auto" w:fill="FFFFFF"/>
          <w:lang w:val="ru-RU"/>
        </w:rPr>
        <w:t>То есть строительство осуществляется не исходя из генерального плана и необходимости строительства для людей, а есть проект,</w:t>
      </w:r>
      <w:r>
        <w:rPr>
          <w:rFonts w:hint="default" w:ascii="Times New Roman" w:hAnsi="Times New Roman" w:eastAsia="Arial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 xml:space="preserve"> — </w:t>
      </w:r>
      <w:r>
        <w:rPr>
          <w:rFonts w:ascii="Times New Roman" w:hAnsi="Times New Roman" w:eastAsia="Arial" w:cs="Times New Roman"/>
          <w:sz w:val="24"/>
          <w:szCs w:val="24"/>
          <w:shd w:val="clear" w:color="auto" w:fill="FFFFFF"/>
          <w:lang w:val="ru-RU"/>
        </w:rPr>
        <w:t>законодательная база будет?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Просим проверить законность выдачи разрешения на строительство:</w:t>
      </w:r>
    </w:p>
    <w:p>
      <w:pPr>
        <w:numPr>
          <w:ilvl w:val="0"/>
          <w:numId w:val="5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соответствие проектной документации требованиям Градостроительного кодекса РФ;</w:t>
      </w:r>
    </w:p>
    <w:p>
      <w:pPr>
        <w:numPr>
          <w:ilvl w:val="0"/>
          <w:numId w:val="5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наличие положительного заключения экспертизы;</w:t>
      </w:r>
    </w:p>
    <w:p>
      <w:pPr>
        <w:numPr>
          <w:ilvl w:val="0"/>
          <w:numId w:val="5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соответствие проекта градостроительному плану земельного участка;</w:t>
      </w:r>
    </w:p>
    <w:p>
      <w:pPr>
        <w:numPr>
          <w:ilvl w:val="0"/>
          <w:numId w:val="5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соответствие проекта требованиям технических регламентов;</w:t>
      </w:r>
    </w:p>
    <w:p>
      <w:pPr>
        <w:numPr>
          <w:ilvl w:val="0"/>
          <w:numId w:val="5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законность изменения разрешённого использования земельного участка (если оно производилось);</w:t>
      </w:r>
    </w:p>
    <w:p>
      <w:pPr>
        <w:numPr>
          <w:ilvl w:val="0"/>
          <w:numId w:val="5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законность отклонения от предельных параметров строительства (если такие отклонения предоставлялись);</w:t>
      </w:r>
    </w:p>
    <w:p>
      <w:pPr>
        <w:numPr>
          <w:ilvl w:val="0"/>
          <w:numId w:val="5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уточнение границ земельного участка строящегося дома на предмет захвата придомовой территории близлежащих домов.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>6. Нарушение конституционных прав жителей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Согласно статье 42 Конституции Российской Федерации каждый имеет право на благоприятную окружающую среду. А также статья 41 Конституции РФ, где закреплено право каждого на охрану здоровья. Кроме того, статья 40 Конституции РФ гарантирует право граждан на жилище.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По мнению жителей, реализация данного проекта без учёта интересов населения нарушает наши законные права, поскольку ухудшает условия проживания, создаёт угрозу безопасности жизни и здоровью, и приводит к снижению качества городской среды.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>7. Возможное нарушение нормативов инсоляции и естественного освещения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Строящийся 25-этажный жилой дом существенно превышает высотность окружающей застройки. Учитывая расположение объекта в сложившемся жилом квартале, имеются обоснованные опасения, что после завершения строительства значительно ухудшатся условия естественного освещения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,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eastAsia="ru-RU"/>
        </w:rPr>
        <w:t>особенно нижних этажей, существующих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соседних многоквартирных домов.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Ранее, нормы по инсоляции были не менее 2 часов в/день с 22.03. по 22.09., сейчас учёт параметров стал проводится с 22.04. по 22.08., то есть указан период, где световой день длиннее. 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Высотное здание может привести к затенению жилых помещений, сокращению продолжительности инсоляции квартир, ухудшению естественного освещения придомовых территорий, ухудшению условий проживания жителей.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Просим проверить:</w:t>
      </w:r>
    </w:p>
    <w:p>
      <w:pPr>
        <w:numPr>
          <w:ilvl w:val="0"/>
          <w:numId w:val="6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выполнялись ли расчёты инсоляции по квартирам нижних этажей близлежащих домов;</w:t>
      </w:r>
    </w:p>
    <w:p>
      <w:pPr>
        <w:numPr>
          <w:ilvl w:val="0"/>
          <w:numId w:val="6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соответствуют ли проектные решения обязательным санитарным требованиям;</w:t>
      </w:r>
    </w:p>
    <w:p>
      <w:pPr>
        <w:numPr>
          <w:ilvl w:val="0"/>
          <w:numId w:val="6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проводилась ли оценка влияния нового здания на соседние жилые дома.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>8. Возможное превышение допустимой плотности застройки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По мнению жителей, строительство нового 25-этажного дома приведёт к существенному увеличению плотности населения квартала. 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В строящемся здании (ЖК Маяковский, корпус 2) предполагается 187 квартир, то есть прибавится минимум 300-400 человек, а в доме по ул. Профинтерна, 28а (ЖК Маяковский, 1 корпус) </w:t>
      </w:r>
      <w:r>
        <w:rPr>
          <w:rFonts w:hint="default" w:ascii="Times New Roman" w:hAnsi="Times New Roman" w:eastAsia="Arial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 xml:space="preserve"> — 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278 квартир, это предположительно 500-600 человек, причём площадка для детей прибавится минимально, ведь практически всю придомовую территорию будет занимать надземная парковка, 48 машиномест (по проекту 104 м/места, из них 56 в подземной автостоянке). 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В доме по ул. Профинтерна, 28/пр. Ленина, 92</w:t>
      </w:r>
      <w:r>
        <w:rPr>
          <w:rFonts w:hint="default" w:ascii="Times New Roman" w:hAnsi="Times New Roman" w:eastAsia="Arial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 xml:space="preserve"> — 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нет детской площадки и благоустроенной зоны отдыха. На дома́ по адресам: 1) пр. Ленина, 96а, 2) ул. Пионеров, 17, 3) пр. Ленина, 96, 4) пр. Ленина, 98, 5) пр. Ленина, 100, 6) пр. Ленина, 102, всего одна маленькая не благоустроенная детская площадка, с баскетбольным кольцом, горкой, качелями и песочницей и нет ни одной скамейки для родителей и пенсионеров (говорят, её недавно ремонтировали, правда, что именно сделали, мы так и не поняли). Наши пенсионеры сидят на ступенях спуска к пр. Ленина...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Просим проверить:</w:t>
      </w:r>
    </w:p>
    <w:p>
      <w:pPr>
        <w:numPr>
          <w:ilvl w:val="0"/>
          <w:numId w:val="7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соблюдение нормативов плотности застройки;</w:t>
      </w:r>
    </w:p>
    <w:p>
      <w:pPr>
        <w:numPr>
          <w:ilvl w:val="0"/>
          <w:numId w:val="7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обеспеченность объектами социальной инфраструктуры;</w:t>
      </w:r>
    </w:p>
    <w:p>
      <w:pPr>
        <w:numPr>
          <w:ilvl w:val="0"/>
          <w:numId w:val="7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соответствие проекта нормативам градостроительного проектирования.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>9. Проверка транспортной обеспеченности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Строительство многоквартирного дома значительно увеличит транспортную нагрузку на существующую улично-дорожную сеть. Уже сегодня жители сталкиваются с нехваткой парковочных мест, затрудненным проездом спецтехники, перегруженностью внутриквартальных проездов.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После ввода нового дома количество автомобилей существенно возрастёт.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eastAsia="ru-RU"/>
        </w:rPr>
        <w:t>На основании чего, в проектной документации, размещение машино-мест (!167 м/м) предусматривается на прилегающих территориях вне границ земельного участка и на существующей УДС, без подтверждения транспортной нагрузки сети от уже сложившейся существующей застройки?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Просим проверить:</w:t>
      </w:r>
    </w:p>
    <w:p>
      <w:pPr>
        <w:numPr>
          <w:ilvl w:val="0"/>
          <w:numId w:val="8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выполнялся ли транспортный анализ;</w:t>
      </w:r>
    </w:p>
    <w:p>
      <w:pPr>
        <w:numPr>
          <w:ilvl w:val="0"/>
          <w:numId w:val="8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обеспечивается ли беспрепятственный проезд экстренных служб.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>10. Проверка достоверности инженерно-геологических изысканий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Учитывая уже существующие случаи подтопления подвалов соседних домов, имеются основания полагать, что гидрогеологическая обстановка района является сложной.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Просим проверить:</w:t>
      </w:r>
    </w:p>
    <w:p>
      <w:pPr>
        <w:numPr>
          <w:ilvl w:val="0"/>
          <w:numId w:val="9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когда проводились инженерно-геологические изыскания;</w:t>
      </w:r>
    </w:p>
    <w:p>
      <w:pPr>
        <w:numPr>
          <w:ilvl w:val="0"/>
          <w:numId w:val="9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не утратили ли они актуальность;</w:t>
      </w:r>
    </w:p>
    <w:p>
      <w:pPr>
        <w:numPr>
          <w:ilvl w:val="0"/>
          <w:numId w:val="9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учитывался ли высокий уровень грунтовых вод;</w:t>
      </w:r>
    </w:p>
    <w:p>
      <w:pPr>
        <w:numPr>
          <w:ilvl w:val="0"/>
          <w:numId w:val="9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выполнены ли мероприятия по защите соседних зданий от изменения гидрогеологических условий.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>11. Проверка соблюдения требований при строительстве в условиях существующей городской застройки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Строительство осуществляется в непосредственной близости от эксплуатируемых жилых домов.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Просим проверить:</w:t>
      </w:r>
    </w:p>
    <w:p>
      <w:pPr>
        <w:numPr>
          <w:ilvl w:val="0"/>
          <w:numId w:val="10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осуществляется ли постоянный геодезический мониторинг соседних зданий;</w:t>
      </w:r>
    </w:p>
    <w:p>
      <w:pPr>
        <w:numPr>
          <w:ilvl w:val="0"/>
          <w:numId w:val="10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проводится ли контроль осадки фундаментов;</w:t>
      </w:r>
    </w:p>
    <w:p>
      <w:pPr>
        <w:numPr>
          <w:ilvl w:val="0"/>
          <w:numId w:val="10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проводится ли контроль состояния несущих конструкций соседних домов;</w:t>
      </w:r>
    </w:p>
    <w:p>
      <w:pPr>
        <w:numPr>
          <w:ilvl w:val="0"/>
          <w:numId w:val="10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имеются ли акты обследования домов до начала строительства;</w:t>
      </w:r>
    </w:p>
    <w:p>
      <w:pPr>
        <w:numPr>
          <w:ilvl w:val="0"/>
          <w:numId w:val="10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зафиксировано ли исходное техническое состояние соседних зданий.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114300" distR="114300">
            <wp:extent cx="2506980" cy="4338955"/>
            <wp:effectExtent l="0" t="0" r="7620" b="4445"/>
            <wp:docPr id="7" name="Изображение 7" descr="image-21-07-26-01-08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image-21-07-26-01-08-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06980" cy="433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ул. Профинтерна, 28а (от стены дома до стройки около 15-17 м).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От пр. Ленина, 96 до стройки около 15-20 м.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114300" distR="114300">
            <wp:extent cx="6143625" cy="2768600"/>
            <wp:effectExtent l="0" t="0" r="9525" b="12700"/>
            <wp:docPr id="8" name="Изображение 8" descr="20260622_115237 —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20260622_115237 — копия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49710" cy="277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От пр. Ленина, 96а до стройки около 7-10 м.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Отсутствие такого контроля может привести к невозможности установить причины возникновения повреждений жилых домов после завершения строительства.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>12. Проверка соблюдения экологических требований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Во время строительства жители ежедневно сталкиваются с повышенной запыленностью воздуха, повышенным уровнем шума, вибрацией. При закрытии проезда от пр. Ленина к магазину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«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Ярче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»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, мусоровозы и рефрижераторы идут через внутридомовой проезд от ул. Пионеров, жители первых этажей четырёх домов просыпаются от шума машин.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eastAsia="ru-RU"/>
        </w:rPr>
        <w:t>На данный момент, на строительной площадке, фактически отсутствует мойка колёс на въезде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en-US" w:eastAsia="ru-RU"/>
        </w:rPr>
        <w:t>,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eastAsia="ru-RU"/>
        </w:rPr>
        <w:t xml:space="preserve"> на территории, которая является обязательной, в соответствии с</w:t>
      </w:r>
      <w:r>
        <w:rPr>
          <w:rFonts w:ascii="Times New Roman" w:hAnsi="Times New Roman" w:cs="Times New Roman"/>
          <w:b/>
          <w:color w:val="333333"/>
          <w:sz w:val="24"/>
          <w:szCs w:val="24"/>
          <w:highlight w:val="none"/>
          <w:shd w:val="clear" w:color="auto" w:fill="FFFFFF"/>
        </w:rPr>
        <w:t> </w:t>
      </w:r>
      <w:r>
        <w:rPr>
          <w:rStyle w:val="4"/>
          <w:rFonts w:ascii="Times New Roman" w:hAnsi="Times New Roman" w:cs="Times New Roman"/>
          <w:b w:val="0"/>
          <w:color w:val="333333"/>
          <w:sz w:val="24"/>
          <w:szCs w:val="24"/>
          <w:highlight w:val="none"/>
          <w:shd w:val="clear" w:color="auto" w:fill="FFFFFF"/>
          <w:lang w:val="ru-RU"/>
        </w:rPr>
        <w:t>СП 48.13330.2019 «Организация строительства», п. 7.13</w:t>
      </w:r>
      <w:r>
        <w:rPr>
          <w:rFonts w:ascii="Arial" w:hAnsi="Arial" w:cs="Arial"/>
          <w:color w:val="333333"/>
          <w:highlight w:val="none"/>
          <w:shd w:val="clear" w:color="auto" w:fill="FFFFFF"/>
          <w:lang w:val="ru-RU"/>
        </w:rPr>
        <w:t>. О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eastAsia="ru-RU"/>
        </w:rPr>
        <w:t>тсутствие данной площадки приводит к постоянному «растаскиванию» грунта со стройки по существующему проезду и дополнительному запылению воздуха.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Просим проверить:</w:t>
      </w:r>
    </w:p>
    <w:p>
      <w:pPr>
        <w:numPr>
          <w:ilvl w:val="0"/>
          <w:numId w:val="11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соблюдение требований природоохранного законодательства;</w:t>
      </w:r>
    </w:p>
    <w:p>
      <w:pPr>
        <w:numPr>
          <w:ilvl w:val="0"/>
          <w:numId w:val="11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соблюдение допустимых уровней шума;</w:t>
      </w:r>
    </w:p>
    <w:p>
      <w:pPr>
        <w:numPr>
          <w:ilvl w:val="0"/>
          <w:numId w:val="11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выполнение мероприятий по обеспыливанию территории;</w:t>
      </w:r>
    </w:p>
    <w:p>
      <w:pPr>
        <w:numPr>
          <w:ilvl w:val="0"/>
          <w:numId w:val="11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соблюдение режима производства строительных работ.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>13. Просим истребовать следующие документы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В рамках проверки просим запросить:</w:t>
      </w:r>
    </w:p>
    <w:p>
      <w:pPr>
        <w:numPr>
          <w:ilvl w:val="0"/>
          <w:numId w:val="12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положительное заключение экспертизы;</w:t>
      </w:r>
    </w:p>
    <w:p>
      <w:pPr>
        <w:numPr>
          <w:ilvl w:val="0"/>
          <w:numId w:val="12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auto"/>
          <w:lang w:eastAsia="ru-RU"/>
        </w:rPr>
        <w:t>градостроительный план земельного участка;</w:t>
      </w:r>
    </w:p>
    <w:p>
      <w:pPr>
        <w:numPr>
          <w:ilvl w:val="0"/>
          <w:numId w:val="12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материалы инженерно-геологических изысканий;</w:t>
      </w:r>
    </w:p>
    <w:p>
      <w:pPr>
        <w:numPr>
          <w:ilvl w:val="0"/>
          <w:numId w:val="12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материалы инженерно-экологических изысканий;</w:t>
      </w:r>
    </w:p>
    <w:p>
      <w:pPr>
        <w:numPr>
          <w:ilvl w:val="0"/>
          <w:numId w:val="12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результаты расчёта инсоляции;</w:t>
      </w:r>
    </w:p>
    <w:p>
      <w:pPr>
        <w:numPr>
          <w:ilvl w:val="0"/>
          <w:numId w:val="12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транспортное моделирование;</w:t>
      </w:r>
    </w:p>
    <w:p>
      <w:pPr>
        <w:numPr>
          <w:ilvl w:val="0"/>
          <w:numId w:val="12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расчёты нагрузки на инженерные сети;</w:t>
      </w:r>
    </w:p>
    <w:p>
      <w:pPr>
        <w:numPr>
          <w:ilvl w:val="0"/>
          <w:numId w:val="12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проект организации строительства;</w:t>
      </w:r>
    </w:p>
    <w:p>
      <w:pPr>
        <w:numPr>
          <w:ilvl w:val="0"/>
          <w:numId w:val="12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eastAsia="ru-RU"/>
        </w:rPr>
        <w:t>обоснования по обеспеченности проектируемого МКД социальной и транспортной инфраструктурой, с учётом плотности существующей застройки;</w:t>
      </w:r>
    </w:p>
    <w:p>
      <w:pPr>
        <w:numPr>
          <w:ilvl w:val="0"/>
          <w:numId w:val="12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заключения органов государственного строительного надзора;</w:t>
      </w:r>
    </w:p>
    <w:p>
      <w:pPr>
        <w:numPr>
          <w:ilvl w:val="0"/>
          <w:numId w:val="12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документы о проведении общественных обсуждений;</w:t>
      </w:r>
    </w:p>
    <w:p>
      <w:pPr>
        <w:numPr>
          <w:ilvl w:val="0"/>
          <w:numId w:val="12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доказательства своевременного опубликования извещения о проведении общественных обсуждений;</w:t>
      </w:r>
    </w:p>
    <w:p>
      <w:pPr>
        <w:numPr>
          <w:ilvl w:val="0"/>
          <w:numId w:val="12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журнал учёта замечаний участников общественных обсуждений;</w:t>
      </w:r>
    </w:p>
    <w:p>
      <w:pPr>
        <w:numPr>
          <w:ilvl w:val="0"/>
          <w:numId w:val="12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протокол общественных обсуждений;</w:t>
      </w:r>
    </w:p>
    <w:p>
      <w:pPr>
        <w:numPr>
          <w:ilvl w:val="0"/>
          <w:numId w:val="12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заключение по результатам общественных обсуждений;</w:t>
      </w:r>
    </w:p>
    <w:p>
      <w:pPr>
        <w:numPr>
          <w:ilvl w:val="0"/>
          <w:numId w:val="12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документы, подтверждающие соответствие объекта требованиям пожарной безопасности.</w:t>
      </w:r>
    </w:p>
    <w:p>
      <w:pPr>
        <w:spacing w:after="0" w:line="240" w:lineRule="auto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 xml:space="preserve">Дополнительно обращаем внимание 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В случае установления нарушений законодательства просим рассмотреть вопрос о предъявлении административного искового заявления в суд в защиту неопределённого круга лиц о признании незаконными решений, послуживших основанием для строительства объекта, а также о принятии обеспечительных мер, включая остановку строительных работ.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 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>14. Проверка соблюдения прав жителей на благоприятную среду проживания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Согласно статье 42 Конституции Российской Федерации каждый имеет право на благоприятную окружающую среду и на достоверную информацию о её состоянии.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Реализация проекта строительства не должна приводить к существенному ухудшению условий проживания граждан, проживающих на прилегающей территории.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По мнению жителей, строительство данного объекта уже оказывает негативное влияние на условия проживания и после завершения строительства это влияние значительно усилится.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Просим проверить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:</w:t>
      </w:r>
    </w:p>
    <w:p>
      <w:pPr>
        <w:numPr>
          <w:ilvl w:val="0"/>
          <w:numId w:val="13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была ли при подготовке проектной документации дана комплексная оценка воздействия строительства на существующую жилую застройку и права граждан, проживающих в соседних домах.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>15. Проверка соблюдения требований по обеспечению населения объектами социальной инфраструктуры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Строительство 25-этажного многоквартирного дома приведёт к значительному увеличению количества жителей квартала. При этом вызывает сомнение обеспеченность территории:</w:t>
      </w:r>
    </w:p>
    <w:p>
      <w:pPr>
        <w:numPr>
          <w:ilvl w:val="0"/>
          <w:numId w:val="13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местами в детских садах;</w:t>
      </w:r>
    </w:p>
    <w:p>
      <w:pPr>
        <w:numPr>
          <w:ilvl w:val="0"/>
          <w:numId w:val="13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местами в школах;</w:t>
      </w:r>
    </w:p>
    <w:p>
      <w:pPr>
        <w:numPr>
          <w:ilvl w:val="0"/>
          <w:numId w:val="13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медицинскими учреждениями;</w:t>
      </w:r>
    </w:p>
    <w:p>
      <w:pPr>
        <w:numPr>
          <w:ilvl w:val="0"/>
          <w:numId w:val="13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объектами спортивной инфраструктуры;</w:t>
      </w:r>
    </w:p>
    <w:p>
      <w:pPr>
        <w:numPr>
          <w:ilvl w:val="0"/>
          <w:numId w:val="13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объектами благоустройства.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Просим проверить, учитывались ли указанные обстоятельства при выдаче разрешения на строительство и соответствует ли проект нормативам градостроительного проектирования.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>16. Проверка соблюдения требований по благоустройству территории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highlight w:val="none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При ограждении территории были спилены деревья, одно из них не смогли выкорчевать, лопнули стропы, так этот пень просто закопали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.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eastAsia="ru-RU"/>
        </w:rPr>
        <w:t>Что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en-US" w:eastAsia="ru-RU"/>
        </w:rPr>
        <w:t xml:space="preserve"> впоследствии может вызвать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eastAsia="ru-RU"/>
        </w:rPr>
        <w:t xml:space="preserve"> оседание грунта, после процесса гниения корней, вполне возможно, учитывая факт, что подземный объем их неизвестен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en-US" w:eastAsia="ru-RU"/>
        </w:rPr>
        <w:t>.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   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  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eastAsia="ru-RU"/>
        </w:rPr>
        <w:t>В проектной документации Раздела 2 ПЗУ</w:t>
      </w:r>
      <w:r>
        <w:rPr>
          <w:rFonts w:hint="default" w:ascii="Times New Roman" w:hAnsi="Times New Roman" w:eastAsia="Arial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 xml:space="preserve"> —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eastAsia="ru-RU"/>
        </w:rPr>
        <w:t xml:space="preserve">расчёт придомовых площадок выполнен без учёта нагрузки встроенного ДОО в том же МКД.  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eastAsia="ru-RU"/>
        </w:rPr>
        <w:t>Не предусмотрено ограждение в районе придомовых площадок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en-US" w:eastAsia="ru-RU"/>
        </w:rPr>
        <w:t>,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eastAsia="ru-RU"/>
        </w:rPr>
        <w:t xml:space="preserve"> в том числе, отсечение от существующего двора дома Профинтерна 28а.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en-US" w:eastAsia="ru-RU"/>
        </w:rPr>
        <w:t xml:space="preserve"> Надземная автостоянка на 48 м/м и выезд из подземного гаража строящегося дома будут соседствовать с детской площадкой?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eastAsia="ru-RU"/>
        </w:rPr>
        <w:t xml:space="preserve"> 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Просим проверить:</w:t>
      </w:r>
    </w:p>
    <w:p>
      <w:pPr>
        <w:numPr>
          <w:ilvl w:val="0"/>
          <w:numId w:val="14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соответствие проекта нормативам озеленения;</w:t>
      </w:r>
    </w:p>
    <w:p>
      <w:pPr>
        <w:numPr>
          <w:ilvl w:val="0"/>
          <w:numId w:val="14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сохранность существующих зелёных насаждений;</w:t>
      </w:r>
    </w:p>
    <w:p>
      <w:pPr>
        <w:numPr>
          <w:ilvl w:val="0"/>
          <w:numId w:val="14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соблюдение нормативов площади придомовой территории;</w:t>
      </w:r>
    </w:p>
    <w:p>
      <w:pPr>
        <w:numPr>
          <w:ilvl w:val="0"/>
          <w:numId w:val="14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обеспеченность детскими площадками;</w:t>
      </w:r>
    </w:p>
    <w:p>
      <w:pPr>
        <w:numPr>
          <w:ilvl w:val="0"/>
          <w:numId w:val="14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обеспеченность площадками для отдыха взрослых;</w:t>
      </w:r>
    </w:p>
    <w:p>
      <w:pPr>
        <w:numPr>
          <w:ilvl w:val="0"/>
          <w:numId w:val="14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обеспеченность хозяйственными площадками;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>17. Проверка законности отклонений от предельных параметров строительства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При реализации проекта предоставлялись разрешения на отклонение от предельных параметров разрешённого строительства (высотность, плотность застройки, минимальные отступы от границ земельного участка, процент застройки участка и другие).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Комитетом по строительству, архитектуре и развитию города Барнаула был выдан приказ №122-ОС от 10.03.2026.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«О внесении изменений в разрешение на строительство объекта капитального строительства от 06.02.2026. №22-63-13-2026».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Просим проверить:</w:t>
      </w:r>
    </w:p>
    <w:p>
      <w:pPr>
        <w:numPr>
          <w:ilvl w:val="0"/>
          <w:numId w:val="15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законность принятия соответствующих решений;</w:t>
      </w:r>
    </w:p>
    <w:p>
      <w:pPr>
        <w:numPr>
          <w:ilvl w:val="0"/>
          <w:numId w:val="15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наличие предусмотренных законом оснований;</w:t>
      </w:r>
    </w:p>
    <w:p>
      <w:pPr>
        <w:numPr>
          <w:ilvl w:val="0"/>
          <w:numId w:val="15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соблюдение процедуры принятия таких решений;</w:t>
      </w:r>
    </w:p>
    <w:p>
      <w:pPr>
        <w:numPr>
          <w:ilvl w:val="0"/>
          <w:numId w:val="15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соответствие принятых решений в интересах жильцов близлежащих домов.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>18. Проверка законности проведения экспертизы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Просим проверить:</w:t>
      </w:r>
    </w:p>
    <w:p>
      <w:pPr>
        <w:numPr>
          <w:ilvl w:val="0"/>
          <w:numId w:val="16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проводилась ли экспертиза проектной документации;</w:t>
      </w:r>
    </w:p>
    <w:p>
      <w:pPr>
        <w:numPr>
          <w:ilvl w:val="0"/>
          <w:numId w:val="16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проводилась ли экспертиза результатов инженерных изысканий;</w:t>
      </w:r>
    </w:p>
    <w:p>
      <w:pPr>
        <w:numPr>
          <w:ilvl w:val="0"/>
          <w:numId w:val="16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соответствуют ли представленные на экспертизу материалы фактическим условиям строительства;</w:t>
      </w:r>
    </w:p>
    <w:p>
      <w:pPr>
        <w:numPr>
          <w:ilvl w:val="0"/>
          <w:numId w:val="16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не вносились ли существенные изменения в проект после получения положительного заключения</w:t>
      </w:r>
      <w:bookmarkStart w:id="0" w:name="_GoBack"/>
      <w:bookmarkEnd w:id="0"/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 экспертизы.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 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>19. Проверка соблюдения требований по охране жизни и здоровья жильцов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Учитывая, что на небольшой территории к уже существующим машинам 7 (семи) домов прибавится ещё более 100 машин, а рядом построена ещё отдельная подземная автостоянка (бывший Рыночный проезд) около дома по ул. Профинтерна, 28а на 175 машиномест, а стройка идёт между Новым рынком и главной автомагистралью города Барнаул проспектом Ленина, где весьма активное автодвижение практически круглосуточно, проводились ли исследования на загрязнённость воздуха? 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Кто будет согласен просыпаться и засыпать под рёв двигателей машин, а ведь рядом детская площадка, и дети и взрослые будут постоянно дышать парами бензина и выхлопных газов. Данная застройка практически лишит возможности жильцов проветривать свои квартиры, не говоря о постоянном шуме. Всё это неминуемо скажется на здоровье детей, их родителей и пенсионеров, вызывая у них развитие аллергических, лёгочных заболеваний, состояние постоянного стресса от невозможности найти дома тишину и покой.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Непосредственная близость домов друг к другу (окно в окно) несёт не только нарушение этических норм, поскольку исключает возможность приватности жизни (невозможно жить при постоянно закрытых шторах), но и включение света в квартирах будет отражаться в окнах других домов.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Площадь застройки составляет 1069,20 кв.м земельного участка размером всего 53,38 сотки (!), причём участок вытянутой формы в непосредственной близости от домов, и безопасное передвижение башенных кранов и другой строительной техники будет очень трудно организовать, а через забор от стройки детская площадка. Организация строительства идёт на придомовой территории по пр. Ленина, 96а (строительный забор в 1,5-2 м. от дома) и практически стена к стене от гостиницы по адресу ул. Пионеров, 9.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Ведущаяся вплотную стройка ещё никому не шла на пользу! 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Просим проверить:</w:t>
      </w:r>
    </w:p>
    <w:p>
      <w:pPr>
        <w:numPr>
          <w:ilvl w:val="0"/>
          <w:numId w:val="16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/>
        </w:rPr>
        <w:t xml:space="preserve">на нарушения </w:t>
      </w:r>
      <w:r>
        <w:rPr>
          <w:rStyle w:val="4"/>
          <w:rFonts w:ascii="Times New Roman" w:hAnsi="Times New Roman" w:eastAsia="Arial" w:cs="Times New Roman"/>
          <w:b w:val="0"/>
          <w:bCs w:val="0"/>
          <w:color w:val="auto"/>
          <w:sz w:val="24"/>
          <w:szCs w:val="24"/>
          <w:shd w:val="clear" w:color="auto" w:fill="FFFFFF"/>
          <w:lang w:val="ru-RU"/>
        </w:rPr>
        <w:t>Федерального закона от 21.11.2011 № 323-ФЗ «Об основах охраны здоровья граждан в Российской Федерации» и обеспечение связанных с этими правами государственных гарантий.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>20. Просим проверить действия должностных лиц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В случае выявления нарушений просим дать правовую оценку действиям (либо бездействию) должностных лиц администрации города, органов архитектуры, органов строительного надзора и иных лиц, принимавших решения по согласованию строительства указанного объекта.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При наличии оснований просим рассмотреть вопрос о привлечении виновных лиц к установленной законом ответственности.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Особенно просим проверить:</w:t>
      </w:r>
    </w:p>
    <w:p>
      <w:pPr>
        <w:numPr>
          <w:ilvl w:val="0"/>
          <w:numId w:val="17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имелись ли законные основания для выдачи разрешения на строительство;</w:t>
      </w:r>
    </w:p>
    <w:p>
      <w:pPr>
        <w:numPr>
          <w:ilvl w:val="0"/>
          <w:numId w:val="17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соответствовали ли представленные застройщиком документы фактическим условиям земельного участка;</w:t>
      </w:r>
    </w:p>
    <w:p>
      <w:pPr>
        <w:numPr>
          <w:ilvl w:val="0"/>
          <w:numId w:val="17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были ли проверены инженерные сети района;</w:t>
      </w:r>
    </w:p>
    <w:p>
      <w:pPr>
        <w:numPr>
          <w:ilvl w:val="0"/>
          <w:numId w:val="17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были ли проверены гидрогеологические условия территории;</w:t>
      </w:r>
    </w:p>
    <w:p>
      <w:pPr>
        <w:numPr>
          <w:ilvl w:val="0"/>
          <w:numId w:val="17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  <w:lang w:val="ru-RU" w:eastAsia="ru-RU"/>
        </w:rPr>
        <w:t>были ли учтены интересы жителей существующей жилой застройки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.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>21. Просим принять обеспечительные меры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Учитывая возможное причинение существенного вреда жизни, здоровью граждан и их имуществу, а также риск наступления необратимых последствий в случае продолжения строительства до окончания проверки, просим рассмотреть вопрос о внесении представления, принятии иных мер при наличии предусмотренных законом оснований, обращении в суд с требованиями об остановке строительных работ.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>Просим провести проверку не формально, а с обязательным истребованием документов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>.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По нашему мнению, имеющиеся обстоятельства свидетельствуют о наличии достаточных оснований полагать, что при подготовке и реализации проекта могли быть допущены нарушения обязательных требований законодательства Российской Федерации.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В случае подтверждения изложенных доводов продолжение строительства может привести к причинению существенного вреда жизни и здоровью граждан, повреждению соседних многоквартирных домов, нарушению прав собственников жилых помещений и возникновению чрезвычайных ситуаций.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>Просим проверить экономическую обоснованность проекта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По мнению жителей, инженерная инфраструктура квартала уже эксплуатируется с высокой нагрузкой.</w:t>
      </w:r>
    </w:p>
    <w:p>
      <w:pPr>
        <w:spacing w:after="0" w:line="240" w:lineRule="auto"/>
        <w:ind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Поэтому просим проверить:</w:t>
      </w:r>
    </w:p>
    <w:p>
      <w:pPr>
        <w:numPr>
          <w:ilvl w:val="0"/>
          <w:numId w:val="18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имеются ли технические условия на подключение объекта ко всем инженерным сетям;</w:t>
      </w:r>
    </w:p>
    <w:p>
      <w:pPr>
        <w:numPr>
          <w:ilvl w:val="0"/>
          <w:numId w:val="18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достаточна ли пропускная способность существующих сетей;</w:t>
      </w:r>
    </w:p>
    <w:p>
      <w:pPr>
        <w:numPr>
          <w:ilvl w:val="0"/>
          <w:numId w:val="18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производилась ли реконструкция инженерной инфраструктуры перед выдачей разрешения на строительство;</w:t>
      </w:r>
    </w:p>
    <w:p>
      <w:pPr>
        <w:numPr>
          <w:ilvl w:val="0"/>
          <w:numId w:val="18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кто будет нести расходы на устранение возможных последствий перегрузки инженерных коммуникаций.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>Просим принять исчерпывающие меры реагирования</w:t>
      </w:r>
    </w:p>
    <w:p>
      <w:pPr>
        <w:spacing w:after="0" w:line="240" w:lineRule="auto"/>
        <w:ind w:firstLine="420"/>
        <w:jc w:val="both"/>
        <w:outlineLvl w:val="1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В случае подтверждения хотя бы части изложенных обстоятельств просим:</w:t>
      </w:r>
    </w:p>
    <w:p>
      <w:pPr>
        <w:numPr>
          <w:ilvl w:val="0"/>
          <w:numId w:val="19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внести представление об устранении нарушений закона;</w:t>
      </w:r>
    </w:p>
    <w:p>
      <w:pPr>
        <w:numPr>
          <w:ilvl w:val="0"/>
          <w:numId w:val="19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вынести предостережения должностным лицам;</w:t>
      </w:r>
    </w:p>
    <w:p>
      <w:pPr>
        <w:numPr>
          <w:ilvl w:val="0"/>
          <w:numId w:val="19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обратиться в суд в защиту неопределённого круга лиц;</w:t>
      </w:r>
    </w:p>
    <w:p>
      <w:pPr>
        <w:numPr>
          <w:ilvl w:val="0"/>
          <w:numId w:val="19"/>
        </w:numPr>
        <w:spacing w:after="0" w:line="240" w:lineRule="auto"/>
        <w:ind w:left="0" w:firstLine="4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рассмотреть вопрос о принятии обеспечительных мер, направленных на недопущение причинения вреда жизни, здоровью граждан и их имуществу;</w:t>
      </w:r>
    </w:p>
    <w:p>
      <w:pPr>
        <w:numPr>
          <w:ilvl w:val="0"/>
          <w:numId w:val="19"/>
        </w:numPr>
        <w:spacing w:after="0" w:line="240" w:lineRule="auto"/>
        <w:ind w:left="0"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при наличии предусмотренных законом оснований потребовать остановки строительства.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>
      <w:pPr>
        <w:numPr>
          <w:ilvl w:val="0"/>
          <w:numId w:val="0"/>
        </w:num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P.S.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Каждая квартира должна быть солнечной! (прилагаются подписи жильцов).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Обратная связь: т. 8-983-327-01-73 (Ольга Петровна З.),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zoro812@mail.ru</w:t>
      </w:r>
    </w:p>
    <w:p/>
    <w:p/>
    <w:p/>
    <w:sectPr>
      <w:headerReference r:id="rId3" w:type="default"/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37172359"/>
      <w:docPartObj>
        <w:docPartGallery w:val="autotext"/>
      </w:docPartObj>
    </w:sdtPr>
    <w:sdtContent>
      <w:p>
        <w:pPr>
          <w:pStyle w:val="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46F94"/>
    <w:multiLevelType w:val="multilevel"/>
    <w:tmpl w:val="07946F9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E922636"/>
    <w:multiLevelType w:val="multilevel"/>
    <w:tmpl w:val="0E92263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12DA6061"/>
    <w:multiLevelType w:val="multilevel"/>
    <w:tmpl w:val="12DA606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144B3D91"/>
    <w:multiLevelType w:val="multilevel"/>
    <w:tmpl w:val="144B3D9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16B30501"/>
    <w:multiLevelType w:val="multilevel"/>
    <w:tmpl w:val="16B3050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18971A9F"/>
    <w:multiLevelType w:val="multilevel"/>
    <w:tmpl w:val="18971A9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28905CC5"/>
    <w:multiLevelType w:val="multilevel"/>
    <w:tmpl w:val="28905CC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2D444E6D"/>
    <w:multiLevelType w:val="multilevel"/>
    <w:tmpl w:val="2D444E6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2E5C3B9B"/>
    <w:multiLevelType w:val="multilevel"/>
    <w:tmpl w:val="2E5C3B9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3D9A744C"/>
    <w:multiLevelType w:val="multilevel"/>
    <w:tmpl w:val="3D9A744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47873F8B"/>
    <w:multiLevelType w:val="multilevel"/>
    <w:tmpl w:val="47873F8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5317692B"/>
    <w:multiLevelType w:val="multilevel"/>
    <w:tmpl w:val="5317692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57425636"/>
    <w:multiLevelType w:val="multilevel"/>
    <w:tmpl w:val="5742563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68B2413D"/>
    <w:multiLevelType w:val="multilevel"/>
    <w:tmpl w:val="68B2413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6C2E5FBD"/>
    <w:multiLevelType w:val="multilevel"/>
    <w:tmpl w:val="6C2E5FB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6D885294"/>
    <w:multiLevelType w:val="multilevel"/>
    <w:tmpl w:val="6D88529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>
    <w:nsid w:val="6DB03BDD"/>
    <w:multiLevelType w:val="multilevel"/>
    <w:tmpl w:val="6DB03BD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73554CBF"/>
    <w:multiLevelType w:val="multilevel"/>
    <w:tmpl w:val="73554CB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>
    <w:nsid w:val="7B7805A1"/>
    <w:multiLevelType w:val="multilevel"/>
    <w:tmpl w:val="7B7805A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6"/>
  </w:num>
  <w:num w:numId="2">
    <w:abstractNumId w:val="1"/>
  </w:num>
  <w:num w:numId="3">
    <w:abstractNumId w:val="15"/>
  </w:num>
  <w:num w:numId="4">
    <w:abstractNumId w:val="5"/>
  </w:num>
  <w:num w:numId="5">
    <w:abstractNumId w:val="8"/>
  </w:num>
  <w:num w:numId="6">
    <w:abstractNumId w:val="2"/>
  </w:num>
  <w:num w:numId="7">
    <w:abstractNumId w:val="0"/>
  </w:num>
  <w:num w:numId="8">
    <w:abstractNumId w:val="11"/>
  </w:num>
  <w:num w:numId="9">
    <w:abstractNumId w:val="12"/>
  </w:num>
  <w:num w:numId="10">
    <w:abstractNumId w:val="7"/>
  </w:num>
  <w:num w:numId="11">
    <w:abstractNumId w:val="18"/>
  </w:num>
  <w:num w:numId="12">
    <w:abstractNumId w:val="14"/>
  </w:num>
  <w:num w:numId="13">
    <w:abstractNumId w:val="16"/>
  </w:num>
  <w:num w:numId="14">
    <w:abstractNumId w:val="3"/>
  </w:num>
  <w:num w:numId="15">
    <w:abstractNumId w:val="9"/>
  </w:num>
  <w:num w:numId="16">
    <w:abstractNumId w:val="4"/>
  </w:num>
  <w:num w:numId="17">
    <w:abstractNumId w:val="10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5D6A18"/>
    <w:rsid w:val="000A395F"/>
    <w:rsid w:val="01981E85"/>
    <w:rsid w:val="01B6769E"/>
    <w:rsid w:val="0280083C"/>
    <w:rsid w:val="03D350AA"/>
    <w:rsid w:val="04F82941"/>
    <w:rsid w:val="05236B6C"/>
    <w:rsid w:val="053B7357"/>
    <w:rsid w:val="09EB4AB4"/>
    <w:rsid w:val="0B27177A"/>
    <w:rsid w:val="0B48780B"/>
    <w:rsid w:val="0B5F153F"/>
    <w:rsid w:val="0EEE3A81"/>
    <w:rsid w:val="0FD879F0"/>
    <w:rsid w:val="108F04F8"/>
    <w:rsid w:val="10A61221"/>
    <w:rsid w:val="10F86959"/>
    <w:rsid w:val="115262FA"/>
    <w:rsid w:val="11B130C2"/>
    <w:rsid w:val="128867DB"/>
    <w:rsid w:val="129662E2"/>
    <w:rsid w:val="13DA7C52"/>
    <w:rsid w:val="13F92C28"/>
    <w:rsid w:val="14447510"/>
    <w:rsid w:val="15C974B9"/>
    <w:rsid w:val="1608753C"/>
    <w:rsid w:val="174E4C62"/>
    <w:rsid w:val="17AB091B"/>
    <w:rsid w:val="195D6A18"/>
    <w:rsid w:val="199A53D6"/>
    <w:rsid w:val="1A386612"/>
    <w:rsid w:val="1A9546C3"/>
    <w:rsid w:val="1C1D3DB1"/>
    <w:rsid w:val="1C2B7F96"/>
    <w:rsid w:val="1D131EA5"/>
    <w:rsid w:val="1D174AE4"/>
    <w:rsid w:val="1D2560FA"/>
    <w:rsid w:val="209F3BE5"/>
    <w:rsid w:val="21552162"/>
    <w:rsid w:val="23297201"/>
    <w:rsid w:val="241A08DB"/>
    <w:rsid w:val="2527132C"/>
    <w:rsid w:val="25F211FB"/>
    <w:rsid w:val="26A84514"/>
    <w:rsid w:val="287D6C3B"/>
    <w:rsid w:val="29BF650F"/>
    <w:rsid w:val="2B346EFD"/>
    <w:rsid w:val="2BA73839"/>
    <w:rsid w:val="2CB845E9"/>
    <w:rsid w:val="2CE57541"/>
    <w:rsid w:val="2E8C694F"/>
    <w:rsid w:val="2FB0147C"/>
    <w:rsid w:val="31F66A1A"/>
    <w:rsid w:val="333F4841"/>
    <w:rsid w:val="351B38C9"/>
    <w:rsid w:val="367D1E83"/>
    <w:rsid w:val="376D4CF6"/>
    <w:rsid w:val="37843355"/>
    <w:rsid w:val="38FF36F6"/>
    <w:rsid w:val="3A2B532E"/>
    <w:rsid w:val="3AF8165D"/>
    <w:rsid w:val="3C932C4F"/>
    <w:rsid w:val="3CD81959"/>
    <w:rsid w:val="3CDA6A89"/>
    <w:rsid w:val="3F3C5B53"/>
    <w:rsid w:val="3FCE7338"/>
    <w:rsid w:val="40002F34"/>
    <w:rsid w:val="403F7279"/>
    <w:rsid w:val="40623179"/>
    <w:rsid w:val="40C6468F"/>
    <w:rsid w:val="40F372FA"/>
    <w:rsid w:val="44575FCE"/>
    <w:rsid w:val="45B36A7D"/>
    <w:rsid w:val="48D460F2"/>
    <w:rsid w:val="493D6807"/>
    <w:rsid w:val="4A095A59"/>
    <w:rsid w:val="4AE44340"/>
    <w:rsid w:val="4BE72582"/>
    <w:rsid w:val="4DFC4482"/>
    <w:rsid w:val="502579F8"/>
    <w:rsid w:val="53254082"/>
    <w:rsid w:val="56583FE6"/>
    <w:rsid w:val="59BF0089"/>
    <w:rsid w:val="5C865DDA"/>
    <w:rsid w:val="5FAA1685"/>
    <w:rsid w:val="60D41F6D"/>
    <w:rsid w:val="61037BB4"/>
    <w:rsid w:val="61244741"/>
    <w:rsid w:val="612A1FDC"/>
    <w:rsid w:val="61AA6945"/>
    <w:rsid w:val="647945FA"/>
    <w:rsid w:val="64C11543"/>
    <w:rsid w:val="66684546"/>
    <w:rsid w:val="68161DF0"/>
    <w:rsid w:val="68D77C6B"/>
    <w:rsid w:val="69F76BF8"/>
    <w:rsid w:val="6CD60FAC"/>
    <w:rsid w:val="6D482277"/>
    <w:rsid w:val="6D8220C1"/>
    <w:rsid w:val="6EDC13CB"/>
    <w:rsid w:val="71342438"/>
    <w:rsid w:val="713704BC"/>
    <w:rsid w:val="720A26BD"/>
    <w:rsid w:val="7229760C"/>
    <w:rsid w:val="74BF3A7B"/>
    <w:rsid w:val="76072CD9"/>
    <w:rsid w:val="770355B1"/>
    <w:rsid w:val="776C63C7"/>
    <w:rsid w:val="781408AB"/>
    <w:rsid w:val="787D7DE5"/>
    <w:rsid w:val="7D497301"/>
    <w:rsid w:val="7E9A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styleId="4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37</TotalTime>
  <ScaleCrop>false</ScaleCrop>
  <LinksUpToDate>false</LinksUpToDate>
  <CharactersWithSpaces>0</CharactersWithSpaces>
  <Application>WPS Office_10.2.0.7635_F1E327BC-269C-435d-A152-05C5408002CA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2026-07-23T18:51:00Z</dcterms:created>
  <dc:creator>Kingsoft Corporation</dc:creator>
  <cp:lastModifiedBy>Kingsoft Corporation</cp:lastModifiedBy>
  <dcterms:modified xsi:type="dcterms:W3CDTF">2026-07-31T07:29:51Z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1049-10.2.0.7635</vt:lpwstr>
  </property>
</Properties>
</file>